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160"/>
      </w:pPr>
      <w:r>
        <w:rPr>
          <w:rFonts w:ascii="Aptos" w:cs="Aptos" w:eastAsia="Aptos" w:hAnsi="Aptos"/>
          <w:b/>
          <w:bCs/>
          <w:color w:val="0891B2"/>
          <w:sz w:val="46"/>
          <w:szCs w:val="46"/>
        </w:rPr>
        <w:t xml:space="preserve">EasySpotOps</w:t>
      </w:r>
    </w:p>
    <w:p>
      <w:pPr>
        <w:spacing w:after="160"/>
      </w:pPr>
      <w:r>
        <w:rPr>
          <w:rFonts w:ascii="Aptos" w:cs="Aptos" w:eastAsia="Aptos" w:hAnsi="Aptos"/>
          <w:b/>
          <w:bCs/>
          <w:color w:val="0F172A"/>
          <w:sz w:val="36"/>
          <w:szCs w:val="36"/>
        </w:rPr>
        <w:t xml:space="preserve">EasySpotOps Resident User Manual</w:t>
      </w:r>
    </w:p>
    <w:p>
      <w:pPr>
        <w:spacing w:after="360"/>
      </w:pPr>
      <w:r>
        <w:rPr>
          <w:rFonts w:ascii="Aptos" w:cs="Aptos" w:eastAsia="Aptos" w:hAnsi="Aptos"/>
          <w:b w:val="false"/>
          <w:bCs w:val="false"/>
          <w:color w:val="475569"/>
          <w:sz w:val="22"/>
          <w:szCs w:val="22"/>
        </w:rPr>
        <w:t xml:space="preserve">Visual guide for residents and other approved users connecting to a property, registering vehicles, and viewing parking status.</w:t>
      </w:r>
    </w:p>
    <w:p>
      <w:pPr>
        <w:spacing w:after="420"/>
      </w:pPr>
      <w:r>
        <w:rPr>
          <w:rFonts w:ascii="Aptos" w:cs="Aptos" w:eastAsia="Aptos" w:hAnsi="Aptos"/>
          <w:b/>
          <w:bCs/>
          <w:color w:val="0F766E"/>
          <w:sz w:val="24"/>
          <w:szCs w:val="24"/>
        </w:rPr>
        <w:t xml:space="preserve">Parking Operations Made Simple</w:t>
      </w:r>
    </w:p>
    <w:p>
      <w:r>
        <w:br w:type="page"/>
      </w:r>
    </w:p>
    <w:p>
      <w:pPr>
        <w:pStyle w:val="Heading1"/>
        <w:spacing w:after="120" w:line="290"/>
      </w:pPr>
      <w:r>
        <w:rPr>
          <w:rFonts w:ascii="Aptos" w:cs="Aptos" w:eastAsia="Aptos" w:hAnsi="Aptos"/>
          <w:b/>
          <w:bCs/>
          <w:color w:val="0F172A"/>
          <w:sz w:val="30"/>
          <w:szCs w:val="30"/>
        </w:rPr>
        <w:t xml:space="preserve">Visual Step-by-Step Guide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Welcome - what residents can do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Sign in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Connecting to a property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Using an invite/access code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Requesting access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Checking request status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Registering a vehicle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Viewing parking status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Submitting requests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Mobile tips</w:t>
      </w:r>
    </w:p>
    <w:p>
      <w:pPr>
        <w:pStyle w:val="ListParagraph"/>
        <w:numPr>
          <w:ilvl w:val="0"/>
          <w:numId w:val="1"/>
        </w:numPr>
        <w:spacing w:after="80" w:line="280"/>
      </w:pPr>
      <w:r>
        <w:rPr>
          <w:rFonts w:ascii="Aptos" w:cs="Aptos" w:eastAsia="Aptos" w:hAnsi="Aptos"/>
          <w:color w:val="1E293B"/>
          <w:sz w:val="20"/>
          <w:szCs w:val="20"/>
        </w:rPr>
        <w:t xml:space="preserve">Troubleshooting</w:t>
      </w:r>
    </w:p>
    <w:p>
      <w:r>
        <w:br w:type="page"/>
      </w:r>
    </w:p>
    <w:p>
      <w:pPr>
        <w:pStyle w:val="Heading1"/>
        <w:spacing w:after="120" w:before="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Welcome - what residents can do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Request property access.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Register vehicle information.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View parking status and request updates.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EasySpotOps helps you connect to a property, share vehicle details, view parking status, and submit requests when those options are enabled for your property.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Sign in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Click Log in.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Use your resident account email.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Continue to your dashboard or property access page.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If you are not connected to a property yet, EasySpotOps may guide you to the property access page after sign-in.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Connecting to a property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Use a code if your property team provided one.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Request access if you do not have a code.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Check status after submitting.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You need an approved property connection before you can fully view your parking dashboard. Your property team reviews your request.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Using an invite/access code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Enter the code exactly as provided.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Confirm the property shown is correct.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Complete any required resident or vehicle details.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If the code does not work, check for typing errors and confirm the code is still active. Contact your property team if the problem continues.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Requesting access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Choose the correct property or location.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Add unit, room, account, or other requested detail.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Submit complete vehicle information when asked.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Complete information helps your property team review your request faster.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Checking request status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Pending means review is not complete yet.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Approved means your resident dashboard is available.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Rejected, expired, or disconnected may require follow-up.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If your status does not look right, contact your property team and include the email address you used to sign in.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Registering a vehicle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Enter plate and state details carefully.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Add year, make, model, and color.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Submit the update for review if required.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Missing plate, state, make, model, or color information can delay review.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Viewing parking status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Check property connection status.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Review vehicle status.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Look for assigned space or spot.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Your dashboard may show account status, property name, parking assignment, assigned space or spot, vehicle connected to the assignment, and recent request activity.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Submitting requests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Choose the request type.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Add a clear note.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Check dashboard or request history for updates.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If requests are enabled for your property, you may be able to submit parking, vehicle, access extension, or support requests.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Mobile tips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Use a current mobile browser.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Keep your sign-in email handy.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Double-check vehicle details before submitting.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EasySpotOps is designed to work well from a phone. Use dashboard quick actions to open parking, vehicles, or requests.</w:t>
      </w:r>
    </w:p>
    <w:p>
      <w:pPr>
        <w:pStyle w:val="Heading1"/>
        <w:spacing w:after="120" w:before="260"/>
      </w:pPr>
      <w:r>
        <w:rPr>
          <w:rFonts w:ascii="Aptos" w:cs="Aptos" w:eastAsia="Aptos" w:hAnsi="Aptos"/>
          <w:b/>
          <w:bCs/>
          <w:color w:val="0F172A"/>
          <w:sz w:val="28"/>
          <w:szCs w:val="28"/>
        </w:rPr>
        <w:t xml:space="preserve">Troubleshooting</w:t>
      </w:r>
    </w:p>
    <w:p>
      <w:pPr>
        <w:spacing w:after="10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/>
      </w:pPr>
      <w:r>
        <w:rPr>
          <w:rFonts w:ascii="Aptos" w:cs="Aptos" w:eastAsia="Aptos" w:hAnsi="Aptos"/>
          <w:b w:val="false"/>
          <w:bCs w:val="false"/>
          <w:color w:val="64748B"/>
          <w:sz w:val="17"/>
          <w:szCs w:val="17"/>
        </w:rPr>
        <w:t xml:space="preserve">Screenshot or illustrated EasySpotOps product card with demo-safe sample data.</w:t>
      </w:r>
    </w:p>
    <w:tbl>
      <w:tblPr>
        <w:tblW w:type="dxa" w:w="9360"/>
        <w:tblBorders>
          <w:top w:val="single" w:color="BAE6FD" w:sz="1"/>
          <w:left w:val="single" w:color="BAE6FD" w:sz="1"/>
          <w:bottom w:val="single" w:color="BAE6FD" w:sz="1"/>
          <w:right w:val="single" w:color="BAE6FD" w:sz="1"/>
          <w:insideH w:val="single" w:color="BAE6FD" w:sz="1"/>
          <w:insideV w:val="single" w:color="BAE6FD" w:sz="1"/>
        </w:tblBorders>
      </w:tblPr>
      <w:tblGrid>
        <w:gridCol w:w="100"/>
        <w:gridCol w:w="100"/>
        <w:gridCol w:w="100"/>
      </w:tblGrid>
      <w:tr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Look for this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Follow up if pending longer than expected.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to click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Correct information after a rejected request if allowed.</w:t>
            </w:r>
          </w:p>
        </w:tc>
        <w:tc>
          <w:tcPr>
            <w:tcW w:type="dxa" w:w="3120"/>
            <w:shd w:fill="E0F2FE" w:color="auto" w:val="clear"/>
            <w:tcMar>
              <w:top w:type="dxa" w:w="120"/>
              <w:left w:type="dxa" w:w="140"/>
              <w:bottom w:type="dxa" w:w="120"/>
              <w:right w:type="dxa" w:w="140"/>
            </w:tcMar>
          </w:tcPr>
          <w:p>
            <w:pPr>
              <w:spacing w:after="60"/>
            </w:pPr>
            <w:r>
              <w:rPr>
                <w:rFonts w:ascii="Aptos" w:cs="Aptos" w:eastAsia="Aptos" w:hAnsi="Aptos"/>
                <w:b/>
                <w:bCs/>
                <w:color w:val="0F172A"/>
                <w:sz w:val="19"/>
                <w:szCs w:val="19"/>
              </w:rPr>
              <w:t xml:space="preserve">What happens next</w:t>
            </w:r>
          </w:p>
          <w:p>
            <w:pPr>
              <w:spacing w:after="0" w:line="280"/>
            </w:pPr>
            <w:r>
              <w:rPr>
                <w:rFonts w:ascii="Aptos" w:cs="Aptos" w:eastAsia="Aptos" w:hAnsi="Aptos"/>
                <w:color w:val="334155"/>
                <w:sz w:val="18"/>
                <w:szCs w:val="18"/>
              </w:rPr>
              <w:t xml:space="preserve">Ask your property team when parking assignment is missing.</w:t>
            </w:r>
          </w:p>
        </w:tc>
      </w:tr>
    </w:tbl>
    <w:p>
      <w:pPr>
        <w:spacing w:after="80" w:before="140"/>
      </w:pPr>
      <w:r>
        <w:rPr>
          <w:rFonts w:ascii="Aptos" w:cs="Aptos" w:eastAsia="Aptos" w:hAnsi="Aptos"/>
          <w:b/>
          <w:bCs/>
          <w:color w:val="0F766E"/>
          <w:sz w:val="22"/>
          <w:szCs w:val="22"/>
        </w:rPr>
        <w:t xml:space="preserve">What this section does</w:t>
      </w:r>
    </w:p>
    <w:p>
      <w:pPr>
        <w:spacing w:after="120" w:line="290"/>
      </w:pPr>
      <w:r>
        <w:rPr>
          <w:rFonts w:ascii="Aptos" w:cs="Aptos" w:eastAsia="Aptos" w:hAnsi="Aptos"/>
          <w:b w:val="false"/>
          <w:bCs w:val="false"/>
          <w:color w:val="1E293B"/>
          <w:sz w:val="21"/>
          <w:szCs w:val="21"/>
        </w:rPr>
        <w:t xml:space="preserve">Most issues are resolved by checking request status, confirming vehicle information, and contacting your property team with the email you used to sign in.</w:t>
      </w:r>
    </w:p>
    <w:p>
      <w:pPr>
        <w:spacing w:after="120" w:before="360"/>
        <w:jc w:val="center"/>
      </w:pPr>
      <w:r>
        <w:rPr>
          <w:rFonts w:ascii="Aptos" w:cs="Aptos" w:eastAsia="Aptos" w:hAnsi="Aptos"/>
          <w:b/>
          <w:bCs/>
          <w:color w:val="0F172A"/>
          <w:sz w:val="30"/>
          <w:szCs w:val="30"/>
        </w:rPr>
        <w:t xml:space="preserve">Thank you for using EasySpotOps.</w:t>
      </w:r>
    </w:p>
    <w:sectPr>
      <w:headerReference w:type="default" r:id="rId7"/>
      <w:footerReference w:type="default" r:id="rId8"/>
      <w:pgSz w:w="11906" w:h="16838" w:orient="portrait"/>
      <w:pgMar w:top="900" w:right="900" w:bottom="820" w:left="90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Aptos" w:cs="Aptos" w:eastAsia="Aptos" w:hAnsi="Aptos"/>
        <w:color w:val="64748B"/>
        <w:sz w:val="17"/>
        <w:szCs w:val="17"/>
      </w:rPr>
      <w:t xml:space="preserve">Page </w:t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rFonts w:ascii="Aptos" w:cs="Aptos" w:eastAsia="Aptos" w:hAnsi="Aptos"/>
        <w:color w:val="64748B"/>
        <w:sz w:val="17"/>
        <w:szCs w:val="17"/>
      </w:rPr>
      <w:t xml:space="preserve">EasySpotOps | Parking Operations Made Simple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Normal">
    <w:name w:val="Normal"/>
    <w:pPr>
      <w:spacing w:after="120" w:line="290"/>
    </w:pPr>
    <w:rPr>
      <w:rFonts w:ascii="Aptos" w:cs="Aptos" w:eastAsia="Aptos" w:hAnsi="Aptos"/>
      <w:color w:val="1E293B"/>
      <w:sz w:val="21"/>
      <w:szCs w:val="21"/>
    </w:rPr>
  </w:style>
  <w:style w:type="paragraph" w:styleId="Heading1">
    <w:name w:val="Heading 1"/>
    <w:basedOn w:val="Normal"/>
    <w:next w:val="Normal"/>
    <w:qFormat/>
    <w:pPr>
      <w:spacing w:after="120" w:before="260"/>
      <w:outlineLvl w:val="0"/>
    </w:pPr>
    <w:rPr>
      <w:rFonts w:ascii="Aptos Display" w:cs="Aptos Display" w:eastAsia="Aptos Display" w:hAnsi="Aptos Display"/>
      <w:b/>
      <w:bCs/>
      <w:color w:val="0F172A"/>
      <w:sz w:val="28"/>
      <w:szCs w:val="28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c046f34eaac275af9a5c5078d532952f91134d1e.png"/><Relationship Id="rId10" Type="http://schemas.openxmlformats.org/officeDocument/2006/relationships/image" Target="media/dba898a0a484fdb55d918cb957f69011fc3d5569.png"/><Relationship Id="rId11" Type="http://schemas.openxmlformats.org/officeDocument/2006/relationships/image" Target="media/302062492c8db4954f831468ae2f1b1c1e73b7f2.png"/><Relationship Id="rId12" Type="http://schemas.openxmlformats.org/officeDocument/2006/relationships/image" Target="media/49a06dcafa4b1090ad2b0e3f7a8c952743367886.png"/><Relationship Id="rId13" Type="http://schemas.openxmlformats.org/officeDocument/2006/relationships/image" Target="media/6730b686c202ead25fe4ecffd7408e2b86871532.png"/><Relationship Id="rId14" Type="http://schemas.openxmlformats.org/officeDocument/2006/relationships/image" Target="media/4a27dc33f8c4e740e143cbded9246fb3fc0da120.png"/><Relationship Id="rId15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EasySpotOps Resident User Manual</dc:title>
  <dc:creator>EasySpotOps</dc:creator>
  <dc:description>Visual guide for residents and other approved users connecting to a property, registering vehicles, and viewing parking status.</dc:description>
  <cp:lastModifiedBy>Un-named</cp:lastModifiedBy>
  <cp:revision>1</cp:revision>
  <dcterms:created xsi:type="dcterms:W3CDTF">2026-05-26T20:00:48.477Z</dcterms:created>
  <dcterms:modified xsi:type="dcterms:W3CDTF">2026-05-26T20:00:48.477Z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